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D1DD9" w14:textId="77777777" w:rsidR="00E6764A" w:rsidRDefault="00E6764A" w:rsidP="00E6764A">
      <w:pPr>
        <w:jc w:val="both"/>
        <w:rPr>
          <w:rFonts w:eastAsiaTheme="minorHAnsi"/>
          <w:b/>
          <w:lang w:eastAsia="en-US"/>
        </w:rPr>
      </w:pPr>
      <w:r w:rsidRPr="00D44C2F">
        <w:rPr>
          <w:rFonts w:eastAsiaTheme="minorHAnsi"/>
          <w:b/>
          <w:lang w:eastAsia="en-US"/>
        </w:rPr>
        <w:t>GLAVA 00330  JAVNA VATROGASNA POSTROJBA GRADA SAMOBORA</w:t>
      </w:r>
    </w:p>
    <w:p w14:paraId="40AECE43" w14:textId="77777777" w:rsidR="00E6764A" w:rsidRPr="00D44C2F" w:rsidRDefault="00E6764A" w:rsidP="00E6764A">
      <w:pPr>
        <w:jc w:val="both"/>
        <w:rPr>
          <w:rFonts w:eastAsiaTheme="minorHAnsi"/>
          <w:b/>
          <w:lang w:eastAsia="en-US"/>
        </w:rPr>
      </w:pPr>
    </w:p>
    <w:p w14:paraId="0D2BB307" w14:textId="77777777" w:rsidR="00E6764A" w:rsidRPr="00D44C2F" w:rsidRDefault="00E6764A" w:rsidP="00E6764A">
      <w:pPr>
        <w:jc w:val="both"/>
        <w:rPr>
          <w:rFonts w:eastAsiaTheme="minorHAnsi"/>
          <w:b/>
          <w:lang w:eastAsia="en-US"/>
        </w:rPr>
      </w:pPr>
      <w:r w:rsidRPr="00D44C2F">
        <w:rPr>
          <w:rFonts w:eastAsiaTheme="minorHAnsi"/>
          <w:b/>
          <w:lang w:eastAsia="en-US"/>
        </w:rPr>
        <w:t>Proračunski korisnik 27126 JAVNA VATROGASNA POSTROJBA GRADA SAMOBORA</w:t>
      </w: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247"/>
        <w:gridCol w:w="1276"/>
        <w:gridCol w:w="1276"/>
        <w:gridCol w:w="1276"/>
      </w:tblGrid>
      <w:tr w:rsidR="00E6764A" w:rsidRPr="00D44C2F" w14:paraId="20A9C080" w14:textId="77777777" w:rsidTr="005024D1">
        <w:trPr>
          <w:trHeight w:val="276"/>
          <w:jc w:val="center"/>
        </w:trPr>
        <w:tc>
          <w:tcPr>
            <w:tcW w:w="10173" w:type="dxa"/>
            <w:gridSpan w:val="7"/>
            <w:shd w:val="clear" w:color="auto" w:fill="D9D9D9"/>
            <w:noWrap/>
            <w:vAlign w:val="center"/>
            <w:hideMark/>
          </w:tcPr>
          <w:p w14:paraId="607FC4B2" w14:textId="77777777" w:rsidR="00E6764A" w:rsidRPr="00D44C2F" w:rsidRDefault="00E6764A" w:rsidP="005024D1">
            <w:pPr>
              <w:rPr>
                <w:b/>
                <w:bCs/>
                <w:iCs/>
              </w:rPr>
            </w:pPr>
            <w:r w:rsidRPr="00D44C2F">
              <w:rPr>
                <w:b/>
                <w:bCs/>
                <w:iCs/>
              </w:rPr>
              <w:t>Program:  ZAŠTITA OD POŽARA I CIVILNA ZAŠTITA</w:t>
            </w:r>
          </w:p>
        </w:tc>
      </w:tr>
      <w:tr w:rsidR="00E6764A" w:rsidRPr="00D44C2F" w14:paraId="4E21B460" w14:textId="77777777" w:rsidTr="005024D1">
        <w:trPr>
          <w:trHeight w:val="76"/>
          <w:jc w:val="center"/>
        </w:trPr>
        <w:tc>
          <w:tcPr>
            <w:tcW w:w="10173" w:type="dxa"/>
            <w:gridSpan w:val="7"/>
            <w:shd w:val="clear" w:color="auto" w:fill="auto"/>
            <w:noWrap/>
            <w:vAlign w:val="center"/>
            <w:hideMark/>
          </w:tcPr>
          <w:p w14:paraId="2B4AAE31" w14:textId="77777777" w:rsidR="00E6764A" w:rsidRPr="00D44C2F" w:rsidRDefault="00E6764A" w:rsidP="005024D1">
            <w:pPr>
              <w:rPr>
                <w:sz w:val="20"/>
                <w:szCs w:val="20"/>
              </w:rPr>
            </w:pPr>
            <w:r w:rsidRPr="00D44C2F">
              <w:rPr>
                <w:sz w:val="20"/>
                <w:szCs w:val="20"/>
              </w:rPr>
              <w:t>Zakonske i druge pravne osnove programa:</w:t>
            </w:r>
          </w:p>
          <w:p w14:paraId="6B095069" w14:textId="77777777" w:rsidR="00E6764A" w:rsidRPr="00D44C2F" w:rsidRDefault="00E6764A" w:rsidP="00E6764A">
            <w:pPr>
              <w:pStyle w:val="ListParagraph"/>
              <w:numPr>
                <w:ilvl w:val="0"/>
                <w:numId w:val="1"/>
              </w:numPr>
              <w:rPr>
                <w:sz w:val="20"/>
                <w:szCs w:val="20"/>
              </w:rPr>
            </w:pPr>
            <w:r w:rsidRPr="00D44C2F">
              <w:rPr>
                <w:sz w:val="20"/>
                <w:szCs w:val="20"/>
              </w:rPr>
              <w:t>Zakon o vatrogastvu (NN 125/2019 i 114/22),</w:t>
            </w:r>
          </w:p>
          <w:p w14:paraId="5F5EB857" w14:textId="77777777" w:rsidR="00E6764A" w:rsidRPr="00D44C2F" w:rsidRDefault="00E6764A" w:rsidP="00E6764A">
            <w:pPr>
              <w:pStyle w:val="ListParagraph"/>
              <w:numPr>
                <w:ilvl w:val="0"/>
                <w:numId w:val="1"/>
              </w:numPr>
              <w:rPr>
                <w:sz w:val="20"/>
                <w:szCs w:val="20"/>
              </w:rPr>
            </w:pPr>
            <w:r w:rsidRPr="00D44C2F">
              <w:rPr>
                <w:sz w:val="20"/>
                <w:szCs w:val="20"/>
              </w:rPr>
              <w:t>Zakon o zaštiti od požara (NN 92/10),</w:t>
            </w:r>
          </w:p>
          <w:p w14:paraId="4FD2C689" w14:textId="77777777" w:rsidR="00E6764A" w:rsidRPr="00D44C2F" w:rsidRDefault="00E6764A" w:rsidP="00E6764A">
            <w:pPr>
              <w:pStyle w:val="ListParagraph"/>
              <w:numPr>
                <w:ilvl w:val="0"/>
                <w:numId w:val="1"/>
              </w:numPr>
              <w:rPr>
                <w:sz w:val="20"/>
                <w:szCs w:val="20"/>
              </w:rPr>
            </w:pPr>
            <w:r w:rsidRPr="00D44C2F">
              <w:rPr>
                <w:sz w:val="20"/>
                <w:szCs w:val="20"/>
              </w:rPr>
              <w:t>Zakon o ustanovama (NN 76/93, 29/97, 47/99, 35/08 i 127/19),</w:t>
            </w:r>
          </w:p>
          <w:p w14:paraId="641742F2" w14:textId="77777777" w:rsidR="00E6764A" w:rsidRPr="00D44C2F" w:rsidRDefault="00E6764A" w:rsidP="00E6764A">
            <w:pPr>
              <w:pStyle w:val="ListParagraph"/>
              <w:numPr>
                <w:ilvl w:val="0"/>
                <w:numId w:val="1"/>
              </w:numPr>
              <w:rPr>
                <w:sz w:val="20"/>
                <w:szCs w:val="20"/>
              </w:rPr>
            </w:pPr>
            <w:r w:rsidRPr="00D44C2F">
              <w:rPr>
                <w:sz w:val="20"/>
                <w:szCs w:val="20"/>
              </w:rPr>
              <w:t>Pravilnik o stavljanju osobne zaštitne opreme na tržište (NN 89/10),</w:t>
            </w:r>
          </w:p>
          <w:p w14:paraId="6B701B33" w14:textId="77777777" w:rsidR="00E6764A" w:rsidRPr="00D44C2F" w:rsidRDefault="00E6764A" w:rsidP="00E6764A">
            <w:pPr>
              <w:pStyle w:val="ListParagraph"/>
              <w:numPr>
                <w:ilvl w:val="0"/>
                <w:numId w:val="1"/>
              </w:numPr>
              <w:rPr>
                <w:sz w:val="20"/>
                <w:szCs w:val="20"/>
              </w:rPr>
            </w:pPr>
            <w:r w:rsidRPr="00D44C2F">
              <w:rPr>
                <w:sz w:val="20"/>
                <w:szCs w:val="20"/>
              </w:rPr>
              <w:t>Pravilnik o minimumu tehničke opreme i sredstava vatrogasnih postrojbi (NN 43/95 i 91/02),</w:t>
            </w:r>
          </w:p>
          <w:p w14:paraId="46D052D6" w14:textId="77777777" w:rsidR="00E6764A" w:rsidRPr="00D44C2F" w:rsidRDefault="00E6764A" w:rsidP="00E6764A">
            <w:pPr>
              <w:pStyle w:val="ListParagraph"/>
              <w:numPr>
                <w:ilvl w:val="0"/>
                <w:numId w:val="1"/>
              </w:numPr>
              <w:rPr>
                <w:sz w:val="20"/>
                <w:szCs w:val="20"/>
              </w:rPr>
            </w:pPr>
            <w:r w:rsidRPr="00D44C2F">
              <w:rPr>
                <w:sz w:val="20"/>
                <w:szCs w:val="20"/>
              </w:rPr>
              <w:t>Pravilnik o tehničkim zahtjevima za zaštitnu i drugu osobnu opremu koju pripadnici vatrogasnih postrojbi koriste prilikom vatrogasne intervencije (NN 31/11).</w:t>
            </w:r>
          </w:p>
          <w:p w14:paraId="4106B761" w14:textId="77777777" w:rsidR="00E6764A" w:rsidRPr="00D44C2F" w:rsidRDefault="00E6764A" w:rsidP="00E6764A">
            <w:pPr>
              <w:pStyle w:val="ListParagraph"/>
              <w:numPr>
                <w:ilvl w:val="0"/>
                <w:numId w:val="1"/>
              </w:numPr>
              <w:rPr>
                <w:sz w:val="20"/>
                <w:szCs w:val="20"/>
              </w:rPr>
            </w:pPr>
            <w:r w:rsidRPr="00D44C2F">
              <w:rPr>
                <w:sz w:val="20"/>
                <w:szCs w:val="20"/>
              </w:rPr>
              <w:t>Pravilnik o klasifikaciji radnih mjesta profesionalnih vatrogasaca, mjerilima za njihovo utvrđivanje i koeficijentima složenosti poslova (NN46/23)</w:t>
            </w:r>
          </w:p>
          <w:p w14:paraId="39B5E3B3" w14:textId="77777777" w:rsidR="00E6764A" w:rsidRPr="00D44C2F" w:rsidRDefault="00E6764A" w:rsidP="00E6764A">
            <w:pPr>
              <w:pStyle w:val="ListParagraph"/>
              <w:numPr>
                <w:ilvl w:val="0"/>
                <w:numId w:val="1"/>
              </w:numPr>
              <w:rPr>
                <w:sz w:val="20"/>
                <w:szCs w:val="20"/>
              </w:rPr>
            </w:pPr>
            <w:r w:rsidRPr="00D44C2F">
              <w:rPr>
                <w:sz w:val="20"/>
                <w:szCs w:val="20"/>
              </w:rPr>
              <w:t>Procjena ugroženosti od požara i tehnološke eksplozije na području grada Samobora (Službene vijesti grada Samobora 9/14</w:t>
            </w:r>
          </w:p>
          <w:p w14:paraId="11ED0D3E" w14:textId="77777777" w:rsidR="00E6764A" w:rsidRPr="00D44C2F" w:rsidRDefault="00E6764A" w:rsidP="00E6764A">
            <w:pPr>
              <w:pStyle w:val="ListParagraph"/>
              <w:numPr>
                <w:ilvl w:val="0"/>
                <w:numId w:val="1"/>
              </w:numPr>
              <w:rPr>
                <w:sz w:val="20"/>
                <w:szCs w:val="20"/>
              </w:rPr>
            </w:pPr>
            <w:r w:rsidRPr="00D44C2F">
              <w:rPr>
                <w:sz w:val="20"/>
                <w:szCs w:val="20"/>
              </w:rPr>
              <w:t>Plan zaštite od požara grada Samobora (Službene vijesti grada Samobora 2/15)</w:t>
            </w:r>
          </w:p>
        </w:tc>
      </w:tr>
      <w:tr w:rsidR="00E6764A" w:rsidRPr="00D44C2F" w14:paraId="77904251" w14:textId="77777777" w:rsidTr="005024D1">
        <w:trPr>
          <w:trHeight w:val="721"/>
          <w:jc w:val="center"/>
        </w:trPr>
        <w:tc>
          <w:tcPr>
            <w:tcW w:w="10173" w:type="dxa"/>
            <w:gridSpan w:val="7"/>
            <w:shd w:val="clear" w:color="auto" w:fill="auto"/>
            <w:vAlign w:val="center"/>
          </w:tcPr>
          <w:p w14:paraId="7E11B132" w14:textId="77777777" w:rsidR="00E6764A" w:rsidRPr="00D44C2F" w:rsidRDefault="00E6764A" w:rsidP="005024D1">
            <w:pPr>
              <w:rPr>
                <w:b/>
                <w:bCs/>
                <w:i/>
                <w:iCs/>
                <w:sz w:val="20"/>
                <w:szCs w:val="20"/>
              </w:rPr>
            </w:pPr>
            <w:r w:rsidRPr="00D44C2F">
              <w:rPr>
                <w:b/>
                <w:bCs/>
                <w:sz w:val="20"/>
                <w:szCs w:val="20"/>
              </w:rPr>
              <w:t xml:space="preserve">Razvojna mjera </w:t>
            </w:r>
            <w:r w:rsidRPr="00D44C2F">
              <w:rPr>
                <w:i/>
                <w:iCs/>
                <w:sz w:val="20"/>
                <w:szCs w:val="20"/>
              </w:rPr>
              <w:t>(poveznica sa strateškim okvirom Provedbenog programa Grada Samobora za razdoblje 2021. – 2025.):</w:t>
            </w:r>
          </w:p>
          <w:p w14:paraId="07C7C1B4" w14:textId="77777777" w:rsidR="00E6764A" w:rsidRPr="00D44C2F" w:rsidRDefault="00E6764A" w:rsidP="005024D1">
            <w:pPr>
              <w:rPr>
                <w:i/>
                <w:iCs/>
              </w:rPr>
            </w:pPr>
            <w:r w:rsidRPr="00D44C2F">
              <w:rPr>
                <w:i/>
                <w:iCs/>
                <w:sz w:val="20"/>
                <w:szCs w:val="20"/>
              </w:rPr>
              <w:t>10. Protupožarna i civilna zaštita</w:t>
            </w:r>
          </w:p>
          <w:p w14:paraId="155ED7A8" w14:textId="77777777" w:rsidR="00E6764A" w:rsidRPr="00D44C2F" w:rsidRDefault="00E6764A" w:rsidP="005024D1"/>
          <w:p w14:paraId="72840386" w14:textId="77777777" w:rsidR="00E6764A" w:rsidRPr="00D44C2F" w:rsidRDefault="00E6764A" w:rsidP="005024D1">
            <w:pPr>
              <w:rPr>
                <w:b/>
                <w:bCs/>
                <w:sz w:val="20"/>
                <w:szCs w:val="20"/>
              </w:rPr>
            </w:pPr>
            <w:r w:rsidRPr="00D44C2F">
              <w:rPr>
                <w:b/>
                <w:bCs/>
                <w:sz w:val="20"/>
                <w:szCs w:val="20"/>
              </w:rPr>
              <w:t>Pokazatelji rezultata:</w:t>
            </w:r>
          </w:p>
          <w:p w14:paraId="4D880E0F" w14:textId="77777777" w:rsidR="00E6764A" w:rsidRPr="00D44C2F" w:rsidRDefault="00E6764A" w:rsidP="005024D1">
            <w:pPr>
              <w:jc w:val="both"/>
              <w:rPr>
                <w:bCs/>
                <w:sz w:val="20"/>
                <w:szCs w:val="20"/>
              </w:rPr>
            </w:pPr>
            <w:r w:rsidRPr="00D44C2F">
              <w:rPr>
                <w:sz w:val="20"/>
                <w:szCs w:val="20"/>
              </w:rPr>
              <w:t>Sukladno Prilogu 1. Provedbenog programa Grada Samobora za razdoblje 2021. – 2025.</w:t>
            </w:r>
          </w:p>
        </w:tc>
      </w:tr>
      <w:tr w:rsidR="00E6764A" w:rsidRPr="00D44C2F" w14:paraId="4D066034" w14:textId="77777777" w:rsidTr="005024D1">
        <w:trPr>
          <w:trHeight w:val="312"/>
          <w:jc w:val="center"/>
        </w:trPr>
        <w:tc>
          <w:tcPr>
            <w:tcW w:w="10173" w:type="dxa"/>
            <w:gridSpan w:val="7"/>
            <w:shd w:val="clear" w:color="auto" w:fill="F2F2F2"/>
            <w:vAlign w:val="center"/>
            <w:hideMark/>
          </w:tcPr>
          <w:p w14:paraId="744D1AB4" w14:textId="77777777" w:rsidR="00E6764A" w:rsidRPr="00D44C2F" w:rsidRDefault="00E6764A" w:rsidP="005024D1">
            <w:pPr>
              <w:rPr>
                <w:b/>
                <w:bCs/>
                <w:sz w:val="20"/>
                <w:szCs w:val="20"/>
              </w:rPr>
            </w:pPr>
            <w:r w:rsidRPr="00D44C2F">
              <w:rPr>
                <w:b/>
                <w:bCs/>
                <w:sz w:val="20"/>
                <w:szCs w:val="20"/>
              </w:rPr>
              <w:t xml:space="preserve">Naziv aktivnosti/projekta u Proračunu: </w:t>
            </w:r>
            <w:r w:rsidRPr="00D56F7E">
              <w:rPr>
                <w:b/>
                <w:sz w:val="20"/>
                <w:szCs w:val="20"/>
              </w:rPr>
              <w:t>REDOVNA DJELATNOST JVP</w:t>
            </w:r>
          </w:p>
        </w:tc>
      </w:tr>
      <w:tr w:rsidR="00E6764A" w:rsidRPr="00D44C2F" w14:paraId="229AE0A4" w14:textId="77777777" w:rsidTr="005024D1">
        <w:trPr>
          <w:trHeight w:val="261"/>
          <w:jc w:val="center"/>
        </w:trPr>
        <w:tc>
          <w:tcPr>
            <w:tcW w:w="6345" w:type="dxa"/>
            <w:gridSpan w:val="4"/>
            <w:vMerge w:val="restart"/>
            <w:shd w:val="clear" w:color="auto" w:fill="auto"/>
            <w:vAlign w:val="center"/>
            <w:hideMark/>
          </w:tcPr>
          <w:p w14:paraId="08A58BA0" w14:textId="77777777" w:rsidR="00E6764A" w:rsidRPr="00D44C2F" w:rsidRDefault="00E6764A" w:rsidP="005024D1">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51EA3FB5" w14:textId="77777777" w:rsidR="00E6764A" w:rsidRPr="00D44C2F" w:rsidRDefault="00E6764A" w:rsidP="005024D1">
            <w:pPr>
              <w:jc w:val="center"/>
              <w:rPr>
                <w:sz w:val="20"/>
                <w:szCs w:val="20"/>
              </w:rPr>
            </w:pPr>
            <w:r w:rsidRPr="00D44C2F">
              <w:rPr>
                <w:sz w:val="20"/>
                <w:szCs w:val="20"/>
              </w:rPr>
              <w:t>Planirana sredstva</w:t>
            </w:r>
          </w:p>
        </w:tc>
      </w:tr>
      <w:tr w:rsidR="00E6764A" w:rsidRPr="00D44C2F" w14:paraId="6D9BEAAB" w14:textId="77777777" w:rsidTr="005024D1">
        <w:trPr>
          <w:trHeight w:val="215"/>
          <w:jc w:val="center"/>
        </w:trPr>
        <w:tc>
          <w:tcPr>
            <w:tcW w:w="6345" w:type="dxa"/>
            <w:gridSpan w:val="4"/>
            <w:vMerge/>
            <w:vAlign w:val="center"/>
            <w:hideMark/>
          </w:tcPr>
          <w:p w14:paraId="2AA8BDE9" w14:textId="77777777" w:rsidR="00E6764A" w:rsidRPr="00D44C2F" w:rsidRDefault="00E6764A" w:rsidP="005024D1">
            <w:pPr>
              <w:rPr>
                <w:sz w:val="20"/>
                <w:szCs w:val="20"/>
              </w:rPr>
            </w:pPr>
          </w:p>
        </w:tc>
        <w:tc>
          <w:tcPr>
            <w:tcW w:w="1276" w:type="dxa"/>
            <w:shd w:val="clear" w:color="auto" w:fill="auto"/>
            <w:noWrap/>
            <w:vAlign w:val="center"/>
            <w:hideMark/>
          </w:tcPr>
          <w:p w14:paraId="268A4E51" w14:textId="77777777" w:rsidR="00E6764A" w:rsidRPr="00D44C2F" w:rsidRDefault="00E6764A" w:rsidP="005024D1">
            <w:pPr>
              <w:jc w:val="center"/>
              <w:rPr>
                <w:sz w:val="20"/>
                <w:szCs w:val="20"/>
              </w:rPr>
            </w:pPr>
            <w:r w:rsidRPr="00D56F7E">
              <w:rPr>
                <w:sz w:val="20"/>
                <w:szCs w:val="20"/>
              </w:rPr>
              <w:t>2025.</w:t>
            </w:r>
          </w:p>
        </w:tc>
        <w:tc>
          <w:tcPr>
            <w:tcW w:w="1276" w:type="dxa"/>
            <w:shd w:val="clear" w:color="auto" w:fill="auto"/>
            <w:noWrap/>
            <w:vAlign w:val="center"/>
            <w:hideMark/>
          </w:tcPr>
          <w:p w14:paraId="22EB3585" w14:textId="77777777" w:rsidR="00E6764A" w:rsidRPr="00D44C2F" w:rsidRDefault="00E6764A" w:rsidP="005024D1">
            <w:pPr>
              <w:jc w:val="center"/>
              <w:rPr>
                <w:sz w:val="20"/>
                <w:szCs w:val="20"/>
              </w:rPr>
            </w:pPr>
            <w:r w:rsidRPr="00D56F7E">
              <w:rPr>
                <w:sz w:val="20"/>
                <w:szCs w:val="20"/>
              </w:rPr>
              <w:t>2026.</w:t>
            </w:r>
          </w:p>
        </w:tc>
        <w:tc>
          <w:tcPr>
            <w:tcW w:w="1276" w:type="dxa"/>
            <w:shd w:val="clear" w:color="auto" w:fill="auto"/>
            <w:noWrap/>
            <w:vAlign w:val="center"/>
            <w:hideMark/>
          </w:tcPr>
          <w:p w14:paraId="3470FCB8" w14:textId="77777777" w:rsidR="00E6764A" w:rsidRPr="00D44C2F" w:rsidRDefault="00E6764A" w:rsidP="005024D1">
            <w:pPr>
              <w:jc w:val="center"/>
              <w:rPr>
                <w:sz w:val="20"/>
                <w:szCs w:val="20"/>
              </w:rPr>
            </w:pPr>
            <w:r w:rsidRPr="00D56F7E">
              <w:rPr>
                <w:sz w:val="20"/>
                <w:szCs w:val="20"/>
              </w:rPr>
              <w:t>2027.</w:t>
            </w:r>
          </w:p>
        </w:tc>
      </w:tr>
      <w:tr w:rsidR="00E6764A" w:rsidRPr="00D44C2F" w14:paraId="3C0CCF9A" w14:textId="77777777" w:rsidTr="005024D1">
        <w:trPr>
          <w:trHeight w:val="274"/>
          <w:jc w:val="center"/>
        </w:trPr>
        <w:tc>
          <w:tcPr>
            <w:tcW w:w="6345" w:type="dxa"/>
            <w:gridSpan w:val="4"/>
            <w:shd w:val="clear" w:color="auto" w:fill="auto"/>
            <w:noWrap/>
            <w:vAlign w:val="center"/>
            <w:hideMark/>
          </w:tcPr>
          <w:p w14:paraId="11869B6F" w14:textId="77777777" w:rsidR="00E6764A" w:rsidRPr="00E6764A" w:rsidRDefault="00E6764A" w:rsidP="005024D1">
            <w:pPr>
              <w:keepNext/>
              <w:jc w:val="both"/>
              <w:outlineLvl w:val="6"/>
              <w:rPr>
                <w:bCs/>
                <w:sz w:val="20"/>
                <w:szCs w:val="20"/>
              </w:rPr>
            </w:pPr>
            <w:r w:rsidRPr="00E6764A">
              <w:rPr>
                <w:bCs/>
                <w:sz w:val="20"/>
                <w:szCs w:val="20"/>
              </w:rPr>
              <w:t>Rashodi za zaposlene odnose se na bruto plaće i ostale rashode za zaposlenike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temelju  (26), uz osnovicu 550 eura i uz predviđeno uvećanje za 0,5% po godini staža te s predviđenim zapošljavanjem jednog djelatnika.</w:t>
            </w:r>
          </w:p>
          <w:p w14:paraId="7405A7CB" w14:textId="77777777" w:rsidR="00E6764A" w:rsidRPr="00E6764A" w:rsidRDefault="00E6764A" w:rsidP="005024D1">
            <w:pPr>
              <w:keepNext/>
              <w:jc w:val="both"/>
              <w:outlineLvl w:val="6"/>
              <w:rPr>
                <w:bCs/>
                <w:sz w:val="20"/>
                <w:szCs w:val="20"/>
              </w:rPr>
            </w:pPr>
            <w:r w:rsidRPr="00E6764A">
              <w:rPr>
                <w:bCs/>
                <w:sz w:val="20"/>
                <w:szCs w:val="20"/>
              </w:rPr>
              <w:t>U aktivnosti se planiraju rashodi za redovno poslovanje Javne vatrogasne postrojbe, a obuhvaćaju naknade troškova zaposlenima, rashode za materijal i energiju, rashode za usluge, ostale nespomenute rashode poslovanja i financijske rashode.</w:t>
            </w:r>
          </w:p>
        </w:tc>
        <w:tc>
          <w:tcPr>
            <w:tcW w:w="1276" w:type="dxa"/>
            <w:shd w:val="clear" w:color="auto" w:fill="auto"/>
            <w:noWrap/>
            <w:vAlign w:val="center"/>
          </w:tcPr>
          <w:p w14:paraId="180318F9" w14:textId="77777777" w:rsidR="00E6764A" w:rsidRPr="00D44C2F" w:rsidRDefault="00E6764A" w:rsidP="005024D1">
            <w:pPr>
              <w:jc w:val="right"/>
              <w:rPr>
                <w:b/>
                <w:sz w:val="20"/>
                <w:szCs w:val="20"/>
              </w:rPr>
            </w:pPr>
          </w:p>
        </w:tc>
        <w:tc>
          <w:tcPr>
            <w:tcW w:w="1276" w:type="dxa"/>
            <w:shd w:val="clear" w:color="auto" w:fill="auto"/>
            <w:noWrap/>
            <w:vAlign w:val="center"/>
          </w:tcPr>
          <w:p w14:paraId="49E1D69B" w14:textId="77777777" w:rsidR="00E6764A" w:rsidRPr="00D44C2F" w:rsidRDefault="00E6764A" w:rsidP="005024D1">
            <w:pPr>
              <w:jc w:val="right"/>
              <w:rPr>
                <w:b/>
                <w:sz w:val="20"/>
                <w:szCs w:val="20"/>
              </w:rPr>
            </w:pPr>
          </w:p>
        </w:tc>
        <w:tc>
          <w:tcPr>
            <w:tcW w:w="1276" w:type="dxa"/>
            <w:shd w:val="clear" w:color="auto" w:fill="auto"/>
            <w:noWrap/>
            <w:vAlign w:val="center"/>
          </w:tcPr>
          <w:p w14:paraId="77F2E374" w14:textId="77777777" w:rsidR="00E6764A" w:rsidRPr="00D44C2F" w:rsidRDefault="00E6764A" w:rsidP="005024D1">
            <w:pPr>
              <w:jc w:val="right"/>
              <w:rPr>
                <w:b/>
                <w:sz w:val="20"/>
                <w:szCs w:val="20"/>
              </w:rPr>
            </w:pPr>
          </w:p>
        </w:tc>
      </w:tr>
      <w:tr w:rsidR="00E6764A" w:rsidRPr="00D44C2F" w14:paraId="2CFCAFFA" w14:textId="77777777" w:rsidTr="005024D1">
        <w:trPr>
          <w:trHeight w:val="397"/>
          <w:jc w:val="center"/>
        </w:trPr>
        <w:tc>
          <w:tcPr>
            <w:tcW w:w="1590" w:type="dxa"/>
            <w:shd w:val="clear" w:color="auto" w:fill="auto"/>
            <w:noWrap/>
            <w:vAlign w:val="center"/>
          </w:tcPr>
          <w:p w14:paraId="52852787" w14:textId="77777777" w:rsidR="00E6764A" w:rsidRPr="00D44C2F" w:rsidRDefault="00E6764A" w:rsidP="005024D1">
            <w:pPr>
              <w:keepNext/>
              <w:outlineLvl w:val="6"/>
              <w:rPr>
                <w:bCs/>
                <w:sz w:val="20"/>
                <w:szCs w:val="20"/>
              </w:rPr>
            </w:pPr>
            <w:bookmarkStart w:id="0" w:name="_Hlk114556594"/>
            <w:r w:rsidRPr="00D44C2F">
              <w:rPr>
                <w:rFonts w:eastAsia="Calibri"/>
                <w:b/>
                <w:bCs/>
                <w:sz w:val="20"/>
                <w:szCs w:val="20"/>
              </w:rPr>
              <w:t>Pokazatelj uspješnosti</w:t>
            </w:r>
          </w:p>
        </w:tc>
        <w:tc>
          <w:tcPr>
            <w:tcW w:w="2516" w:type="dxa"/>
            <w:shd w:val="clear" w:color="auto" w:fill="auto"/>
            <w:vAlign w:val="center"/>
          </w:tcPr>
          <w:p w14:paraId="594A450D" w14:textId="77777777" w:rsidR="00E6764A" w:rsidRPr="00D44C2F" w:rsidRDefault="00E6764A" w:rsidP="005024D1">
            <w:pPr>
              <w:rPr>
                <w:bCs/>
                <w:sz w:val="20"/>
                <w:szCs w:val="20"/>
              </w:rPr>
            </w:pPr>
            <w:r w:rsidRPr="00D44C2F">
              <w:rPr>
                <w:rFonts w:eastAsia="Calibri"/>
                <w:b/>
                <w:bCs/>
                <w:sz w:val="20"/>
                <w:szCs w:val="20"/>
              </w:rPr>
              <w:t>Definicija</w:t>
            </w:r>
          </w:p>
        </w:tc>
        <w:tc>
          <w:tcPr>
            <w:tcW w:w="992" w:type="dxa"/>
            <w:shd w:val="clear" w:color="auto" w:fill="auto"/>
            <w:vAlign w:val="center"/>
          </w:tcPr>
          <w:p w14:paraId="1147E9DA" w14:textId="77777777" w:rsidR="00E6764A" w:rsidRPr="00D44C2F" w:rsidRDefault="00E6764A" w:rsidP="005024D1">
            <w:pPr>
              <w:keepNext/>
              <w:jc w:val="center"/>
              <w:outlineLvl w:val="6"/>
              <w:rPr>
                <w:bCs/>
                <w:sz w:val="20"/>
                <w:szCs w:val="20"/>
              </w:rPr>
            </w:pPr>
            <w:r w:rsidRPr="00D44C2F">
              <w:rPr>
                <w:b/>
                <w:bCs/>
                <w:sz w:val="20"/>
                <w:szCs w:val="20"/>
              </w:rPr>
              <w:t>Jedinica</w:t>
            </w:r>
          </w:p>
        </w:tc>
        <w:tc>
          <w:tcPr>
            <w:tcW w:w="1247" w:type="dxa"/>
            <w:shd w:val="clear" w:color="auto" w:fill="auto"/>
            <w:vAlign w:val="center"/>
          </w:tcPr>
          <w:p w14:paraId="0EE319C7" w14:textId="77777777" w:rsidR="00E6764A" w:rsidRPr="00D44C2F" w:rsidRDefault="00E6764A" w:rsidP="005024D1">
            <w:pPr>
              <w:keepNext/>
              <w:jc w:val="center"/>
              <w:outlineLvl w:val="6"/>
              <w:rPr>
                <w:rFonts w:eastAsia="Calibri"/>
                <w:b/>
                <w:bCs/>
                <w:sz w:val="20"/>
                <w:szCs w:val="20"/>
              </w:rPr>
            </w:pPr>
            <w:r w:rsidRPr="00D44C2F">
              <w:rPr>
                <w:rFonts w:eastAsia="Calibri"/>
                <w:b/>
                <w:bCs/>
                <w:sz w:val="20"/>
                <w:szCs w:val="20"/>
              </w:rPr>
              <w:t>Polazna vrijednost 202</w:t>
            </w:r>
            <w:r>
              <w:rPr>
                <w:rFonts w:eastAsia="Calibri"/>
                <w:b/>
                <w:bCs/>
                <w:sz w:val="20"/>
                <w:szCs w:val="20"/>
              </w:rPr>
              <w:t>4</w:t>
            </w:r>
            <w:r w:rsidRPr="00D44C2F">
              <w:rPr>
                <w:rFonts w:eastAsia="Calibri"/>
                <w:b/>
                <w:bCs/>
                <w:sz w:val="20"/>
                <w:szCs w:val="20"/>
              </w:rPr>
              <w:t>.</w:t>
            </w:r>
          </w:p>
        </w:tc>
        <w:tc>
          <w:tcPr>
            <w:tcW w:w="1276" w:type="dxa"/>
            <w:shd w:val="clear" w:color="auto" w:fill="auto"/>
            <w:noWrap/>
            <w:vAlign w:val="center"/>
          </w:tcPr>
          <w:p w14:paraId="3960A901" w14:textId="77777777" w:rsidR="00E6764A" w:rsidRPr="00D44C2F" w:rsidRDefault="00E6764A" w:rsidP="005024D1">
            <w:pPr>
              <w:keepNext/>
              <w:jc w:val="center"/>
              <w:outlineLvl w:val="6"/>
              <w:rPr>
                <w:rFonts w:eastAsia="Calibri"/>
                <w:b/>
                <w:bCs/>
                <w:sz w:val="20"/>
                <w:szCs w:val="20"/>
              </w:rPr>
            </w:pPr>
            <w:r w:rsidRPr="00D44C2F">
              <w:rPr>
                <w:rFonts w:eastAsia="Calibri"/>
                <w:b/>
                <w:bCs/>
                <w:sz w:val="20"/>
                <w:szCs w:val="20"/>
              </w:rPr>
              <w:t>Ciljana vrijednost 202</w:t>
            </w:r>
            <w:r>
              <w:rPr>
                <w:rFonts w:eastAsia="Calibri"/>
                <w:b/>
                <w:bCs/>
                <w:sz w:val="20"/>
                <w:szCs w:val="20"/>
              </w:rPr>
              <w:t>5</w:t>
            </w:r>
            <w:r w:rsidRPr="00D44C2F">
              <w:rPr>
                <w:rFonts w:eastAsia="Calibri"/>
                <w:b/>
                <w:bCs/>
                <w:sz w:val="20"/>
                <w:szCs w:val="20"/>
              </w:rPr>
              <w:t>.</w:t>
            </w:r>
          </w:p>
        </w:tc>
        <w:tc>
          <w:tcPr>
            <w:tcW w:w="1276" w:type="dxa"/>
            <w:shd w:val="clear" w:color="auto" w:fill="auto"/>
            <w:noWrap/>
            <w:vAlign w:val="center"/>
          </w:tcPr>
          <w:p w14:paraId="4C4070AA" w14:textId="77777777" w:rsidR="00E6764A" w:rsidRPr="00D44C2F" w:rsidRDefault="00E6764A" w:rsidP="005024D1">
            <w:pPr>
              <w:keepNext/>
              <w:jc w:val="center"/>
              <w:outlineLvl w:val="6"/>
              <w:rPr>
                <w:b/>
                <w:sz w:val="20"/>
                <w:szCs w:val="20"/>
              </w:rPr>
            </w:pPr>
            <w:r w:rsidRPr="00D44C2F">
              <w:rPr>
                <w:rFonts w:eastAsia="Calibri"/>
                <w:b/>
                <w:bCs/>
                <w:sz w:val="20"/>
                <w:szCs w:val="20"/>
              </w:rPr>
              <w:t>Ciljana vrijednost 202</w:t>
            </w:r>
            <w:r>
              <w:rPr>
                <w:rFonts w:eastAsia="Calibri"/>
                <w:b/>
                <w:bCs/>
                <w:sz w:val="20"/>
                <w:szCs w:val="20"/>
              </w:rPr>
              <w:t>6</w:t>
            </w:r>
            <w:r w:rsidRPr="00D44C2F">
              <w:rPr>
                <w:rFonts w:eastAsia="Calibri"/>
                <w:b/>
                <w:bCs/>
                <w:sz w:val="20"/>
                <w:szCs w:val="20"/>
              </w:rPr>
              <w:t>.</w:t>
            </w:r>
          </w:p>
        </w:tc>
        <w:tc>
          <w:tcPr>
            <w:tcW w:w="1276" w:type="dxa"/>
            <w:shd w:val="clear" w:color="auto" w:fill="auto"/>
            <w:noWrap/>
            <w:vAlign w:val="center"/>
          </w:tcPr>
          <w:p w14:paraId="5F2F19C6" w14:textId="77777777" w:rsidR="00E6764A" w:rsidRPr="00D44C2F" w:rsidRDefault="00E6764A" w:rsidP="005024D1">
            <w:pPr>
              <w:keepNext/>
              <w:jc w:val="center"/>
              <w:outlineLvl w:val="6"/>
              <w:rPr>
                <w:b/>
                <w:sz w:val="20"/>
                <w:szCs w:val="20"/>
              </w:rPr>
            </w:pPr>
            <w:r w:rsidRPr="00D44C2F">
              <w:rPr>
                <w:rFonts w:eastAsia="Calibri"/>
                <w:b/>
                <w:bCs/>
                <w:sz w:val="20"/>
                <w:szCs w:val="20"/>
              </w:rPr>
              <w:t>Ciljana vrijednost 202</w:t>
            </w:r>
            <w:r>
              <w:rPr>
                <w:rFonts w:eastAsia="Calibri"/>
                <w:b/>
                <w:bCs/>
                <w:sz w:val="20"/>
                <w:szCs w:val="20"/>
              </w:rPr>
              <w:t>7</w:t>
            </w:r>
            <w:r w:rsidRPr="00D44C2F">
              <w:rPr>
                <w:rFonts w:eastAsia="Calibri"/>
                <w:b/>
                <w:bCs/>
                <w:sz w:val="20"/>
                <w:szCs w:val="20"/>
              </w:rPr>
              <w:t>.</w:t>
            </w:r>
          </w:p>
        </w:tc>
      </w:tr>
      <w:bookmarkEnd w:id="0"/>
      <w:tr w:rsidR="00E6764A" w:rsidRPr="00D44C2F" w14:paraId="2454765A" w14:textId="77777777" w:rsidTr="005024D1">
        <w:trPr>
          <w:trHeight w:val="562"/>
          <w:jc w:val="center"/>
        </w:trPr>
        <w:tc>
          <w:tcPr>
            <w:tcW w:w="1590" w:type="dxa"/>
            <w:shd w:val="clear" w:color="auto" w:fill="auto"/>
            <w:noWrap/>
            <w:vAlign w:val="center"/>
          </w:tcPr>
          <w:p w14:paraId="74F7C4A3" w14:textId="77777777" w:rsidR="00E6764A" w:rsidRPr="00D44C2F" w:rsidRDefault="00E6764A" w:rsidP="005024D1">
            <w:pPr>
              <w:rPr>
                <w:bCs/>
                <w:sz w:val="20"/>
                <w:szCs w:val="20"/>
              </w:rPr>
            </w:pPr>
            <w:r w:rsidRPr="00D44C2F">
              <w:rPr>
                <w:bCs/>
                <w:sz w:val="20"/>
                <w:szCs w:val="20"/>
              </w:rPr>
              <w:t>Broj zaposlenih</w:t>
            </w:r>
          </w:p>
        </w:tc>
        <w:tc>
          <w:tcPr>
            <w:tcW w:w="2516" w:type="dxa"/>
            <w:shd w:val="clear" w:color="auto" w:fill="auto"/>
            <w:vAlign w:val="center"/>
          </w:tcPr>
          <w:p w14:paraId="603F919B" w14:textId="77777777" w:rsidR="00E6764A" w:rsidRPr="00D44C2F" w:rsidRDefault="00E6764A" w:rsidP="005024D1">
            <w:pPr>
              <w:rPr>
                <w:bCs/>
                <w:sz w:val="20"/>
                <w:szCs w:val="20"/>
              </w:rPr>
            </w:pPr>
            <w:r w:rsidRPr="00D44C2F">
              <w:rPr>
                <w:bCs/>
                <w:sz w:val="20"/>
                <w:szCs w:val="20"/>
              </w:rPr>
              <w:t>Očuvanje kvalitetnog vatrogasnog kadra za izvršavanje poslova i aktivnosti vatrogasne djelatnosti.</w:t>
            </w:r>
          </w:p>
        </w:tc>
        <w:tc>
          <w:tcPr>
            <w:tcW w:w="992" w:type="dxa"/>
            <w:shd w:val="clear" w:color="auto" w:fill="auto"/>
            <w:vAlign w:val="center"/>
          </w:tcPr>
          <w:p w14:paraId="01C1D2D6" w14:textId="77777777" w:rsidR="00E6764A" w:rsidRPr="00D44C2F" w:rsidRDefault="00E6764A" w:rsidP="005024D1">
            <w:pPr>
              <w:jc w:val="center"/>
              <w:rPr>
                <w:bCs/>
                <w:sz w:val="20"/>
                <w:szCs w:val="20"/>
              </w:rPr>
            </w:pPr>
            <w:r w:rsidRPr="00D44C2F">
              <w:rPr>
                <w:bCs/>
                <w:sz w:val="20"/>
                <w:szCs w:val="20"/>
              </w:rPr>
              <w:t>Broj</w:t>
            </w:r>
          </w:p>
        </w:tc>
        <w:tc>
          <w:tcPr>
            <w:tcW w:w="1247" w:type="dxa"/>
            <w:shd w:val="clear" w:color="auto" w:fill="auto"/>
            <w:vAlign w:val="center"/>
          </w:tcPr>
          <w:p w14:paraId="03C201F6" w14:textId="77777777" w:rsidR="00E6764A" w:rsidRPr="00D44C2F" w:rsidRDefault="00E6764A" w:rsidP="005024D1">
            <w:pPr>
              <w:jc w:val="center"/>
              <w:rPr>
                <w:bCs/>
                <w:sz w:val="20"/>
                <w:szCs w:val="20"/>
              </w:rPr>
            </w:pPr>
          </w:p>
        </w:tc>
        <w:tc>
          <w:tcPr>
            <w:tcW w:w="1276" w:type="dxa"/>
            <w:shd w:val="clear" w:color="auto" w:fill="auto"/>
            <w:noWrap/>
            <w:vAlign w:val="center"/>
          </w:tcPr>
          <w:p w14:paraId="44D1DFE9" w14:textId="77777777" w:rsidR="00E6764A" w:rsidRPr="00D44C2F" w:rsidRDefault="00E6764A" w:rsidP="005024D1">
            <w:pPr>
              <w:jc w:val="center"/>
              <w:rPr>
                <w:rFonts w:eastAsia="Calibri"/>
                <w:sz w:val="20"/>
                <w:szCs w:val="20"/>
              </w:rPr>
            </w:pPr>
          </w:p>
        </w:tc>
        <w:tc>
          <w:tcPr>
            <w:tcW w:w="1276" w:type="dxa"/>
            <w:shd w:val="clear" w:color="auto" w:fill="auto"/>
            <w:noWrap/>
            <w:vAlign w:val="center"/>
          </w:tcPr>
          <w:p w14:paraId="4287B830" w14:textId="77777777" w:rsidR="00E6764A" w:rsidRPr="00D44C2F" w:rsidRDefault="00E6764A" w:rsidP="005024D1">
            <w:pPr>
              <w:jc w:val="center"/>
              <w:rPr>
                <w:rFonts w:eastAsia="Calibri"/>
                <w:sz w:val="20"/>
                <w:szCs w:val="20"/>
              </w:rPr>
            </w:pPr>
          </w:p>
        </w:tc>
        <w:tc>
          <w:tcPr>
            <w:tcW w:w="1276" w:type="dxa"/>
            <w:shd w:val="clear" w:color="auto" w:fill="auto"/>
            <w:noWrap/>
            <w:vAlign w:val="center"/>
          </w:tcPr>
          <w:p w14:paraId="6BB1F016" w14:textId="77777777" w:rsidR="00E6764A" w:rsidRPr="00D44C2F" w:rsidRDefault="00E6764A" w:rsidP="005024D1">
            <w:pPr>
              <w:jc w:val="center"/>
              <w:rPr>
                <w:rFonts w:eastAsia="Calibri"/>
                <w:sz w:val="20"/>
                <w:szCs w:val="20"/>
              </w:rPr>
            </w:pPr>
          </w:p>
        </w:tc>
      </w:tr>
      <w:tr w:rsidR="00E6764A" w:rsidRPr="00D44C2F" w14:paraId="45B79688" w14:textId="77777777" w:rsidTr="005024D1">
        <w:trPr>
          <w:trHeight w:val="312"/>
          <w:jc w:val="center"/>
        </w:trPr>
        <w:tc>
          <w:tcPr>
            <w:tcW w:w="10173" w:type="dxa"/>
            <w:gridSpan w:val="7"/>
            <w:shd w:val="clear" w:color="auto" w:fill="F2F2F2"/>
            <w:vAlign w:val="center"/>
            <w:hideMark/>
          </w:tcPr>
          <w:p w14:paraId="574D25FF" w14:textId="77777777" w:rsidR="00E6764A" w:rsidRPr="00D44C2F" w:rsidRDefault="00E6764A" w:rsidP="005024D1">
            <w:pPr>
              <w:rPr>
                <w:b/>
                <w:bCs/>
                <w:sz w:val="20"/>
                <w:szCs w:val="20"/>
              </w:rPr>
            </w:pPr>
            <w:r w:rsidRPr="00D44C2F">
              <w:rPr>
                <w:b/>
                <w:bCs/>
                <w:sz w:val="20"/>
                <w:szCs w:val="20"/>
              </w:rPr>
              <w:t xml:space="preserve">Naziv aktivnosti/projekta u Proračunu: </w:t>
            </w:r>
            <w:r w:rsidRPr="00D44C2F">
              <w:rPr>
                <w:b/>
                <w:sz w:val="20"/>
                <w:szCs w:val="20"/>
              </w:rPr>
              <w:t>NABAVA OPREME I VOZILA</w:t>
            </w:r>
            <w:r>
              <w:rPr>
                <w:b/>
                <w:sz w:val="20"/>
                <w:szCs w:val="20"/>
              </w:rPr>
              <w:t xml:space="preserve"> JVP</w:t>
            </w:r>
          </w:p>
        </w:tc>
      </w:tr>
      <w:tr w:rsidR="00E6764A" w:rsidRPr="00D44C2F" w14:paraId="1E3C1BF6" w14:textId="77777777" w:rsidTr="005024D1">
        <w:trPr>
          <w:trHeight w:val="261"/>
          <w:jc w:val="center"/>
        </w:trPr>
        <w:tc>
          <w:tcPr>
            <w:tcW w:w="6345" w:type="dxa"/>
            <w:gridSpan w:val="4"/>
            <w:vMerge w:val="restart"/>
            <w:shd w:val="clear" w:color="auto" w:fill="auto"/>
            <w:vAlign w:val="center"/>
            <w:hideMark/>
          </w:tcPr>
          <w:p w14:paraId="2F16B2A7" w14:textId="77777777" w:rsidR="00E6764A" w:rsidRPr="00D44C2F" w:rsidRDefault="00E6764A" w:rsidP="005024D1">
            <w:pPr>
              <w:jc w:val="center"/>
              <w:rPr>
                <w:sz w:val="20"/>
                <w:szCs w:val="20"/>
              </w:rPr>
            </w:pPr>
            <w:r w:rsidRPr="00D44C2F">
              <w:rPr>
                <w:sz w:val="20"/>
                <w:szCs w:val="20"/>
              </w:rPr>
              <w:t>Obrazloženje aktivnosti/projekta</w:t>
            </w:r>
          </w:p>
        </w:tc>
        <w:tc>
          <w:tcPr>
            <w:tcW w:w="3828" w:type="dxa"/>
            <w:gridSpan w:val="3"/>
            <w:shd w:val="clear" w:color="auto" w:fill="auto"/>
            <w:noWrap/>
            <w:vAlign w:val="center"/>
            <w:hideMark/>
          </w:tcPr>
          <w:p w14:paraId="14D082F1" w14:textId="77777777" w:rsidR="00E6764A" w:rsidRPr="00D44C2F" w:rsidRDefault="00E6764A" w:rsidP="005024D1">
            <w:pPr>
              <w:jc w:val="center"/>
              <w:rPr>
                <w:sz w:val="20"/>
                <w:szCs w:val="20"/>
              </w:rPr>
            </w:pPr>
            <w:r w:rsidRPr="00D44C2F">
              <w:rPr>
                <w:sz w:val="20"/>
                <w:szCs w:val="20"/>
              </w:rPr>
              <w:t>Planirana sredstva</w:t>
            </w:r>
          </w:p>
        </w:tc>
      </w:tr>
      <w:tr w:rsidR="00E6764A" w:rsidRPr="00D44C2F" w14:paraId="2686D7A4" w14:textId="77777777" w:rsidTr="005024D1">
        <w:trPr>
          <w:trHeight w:val="215"/>
          <w:jc w:val="center"/>
        </w:trPr>
        <w:tc>
          <w:tcPr>
            <w:tcW w:w="6345" w:type="dxa"/>
            <w:gridSpan w:val="4"/>
            <w:vMerge/>
            <w:vAlign w:val="center"/>
            <w:hideMark/>
          </w:tcPr>
          <w:p w14:paraId="03097FFE" w14:textId="77777777" w:rsidR="00E6764A" w:rsidRPr="00D44C2F" w:rsidRDefault="00E6764A" w:rsidP="005024D1">
            <w:pPr>
              <w:rPr>
                <w:sz w:val="20"/>
                <w:szCs w:val="20"/>
              </w:rPr>
            </w:pPr>
          </w:p>
        </w:tc>
        <w:tc>
          <w:tcPr>
            <w:tcW w:w="1276" w:type="dxa"/>
            <w:shd w:val="clear" w:color="auto" w:fill="auto"/>
            <w:noWrap/>
            <w:vAlign w:val="center"/>
            <w:hideMark/>
          </w:tcPr>
          <w:p w14:paraId="1E7FDBAA" w14:textId="77777777" w:rsidR="00E6764A" w:rsidRPr="00D44C2F" w:rsidRDefault="00E6764A" w:rsidP="005024D1">
            <w:pPr>
              <w:jc w:val="center"/>
              <w:rPr>
                <w:sz w:val="20"/>
                <w:szCs w:val="20"/>
              </w:rPr>
            </w:pPr>
            <w:r w:rsidRPr="00D56F7E">
              <w:rPr>
                <w:sz w:val="20"/>
                <w:szCs w:val="20"/>
              </w:rPr>
              <w:t>2025.</w:t>
            </w:r>
          </w:p>
        </w:tc>
        <w:tc>
          <w:tcPr>
            <w:tcW w:w="1276" w:type="dxa"/>
            <w:shd w:val="clear" w:color="auto" w:fill="auto"/>
            <w:noWrap/>
            <w:vAlign w:val="center"/>
            <w:hideMark/>
          </w:tcPr>
          <w:p w14:paraId="2A1AB891" w14:textId="77777777" w:rsidR="00E6764A" w:rsidRPr="00D44C2F" w:rsidRDefault="00E6764A" w:rsidP="005024D1">
            <w:pPr>
              <w:jc w:val="center"/>
              <w:rPr>
                <w:sz w:val="20"/>
                <w:szCs w:val="20"/>
              </w:rPr>
            </w:pPr>
            <w:r w:rsidRPr="00D56F7E">
              <w:rPr>
                <w:sz w:val="20"/>
                <w:szCs w:val="20"/>
              </w:rPr>
              <w:t>2026.</w:t>
            </w:r>
          </w:p>
        </w:tc>
        <w:tc>
          <w:tcPr>
            <w:tcW w:w="1276" w:type="dxa"/>
            <w:shd w:val="clear" w:color="auto" w:fill="auto"/>
            <w:noWrap/>
            <w:vAlign w:val="center"/>
            <w:hideMark/>
          </w:tcPr>
          <w:p w14:paraId="5E2758CF" w14:textId="77777777" w:rsidR="00E6764A" w:rsidRPr="00D44C2F" w:rsidRDefault="00E6764A" w:rsidP="005024D1">
            <w:pPr>
              <w:jc w:val="center"/>
              <w:rPr>
                <w:sz w:val="20"/>
                <w:szCs w:val="20"/>
              </w:rPr>
            </w:pPr>
            <w:r w:rsidRPr="00D56F7E">
              <w:rPr>
                <w:sz w:val="20"/>
                <w:szCs w:val="20"/>
              </w:rPr>
              <w:t>2027.</w:t>
            </w:r>
          </w:p>
        </w:tc>
      </w:tr>
      <w:tr w:rsidR="00E6764A" w:rsidRPr="00D44C2F" w14:paraId="041A7885" w14:textId="77777777" w:rsidTr="005024D1">
        <w:trPr>
          <w:trHeight w:val="414"/>
          <w:jc w:val="center"/>
        </w:trPr>
        <w:tc>
          <w:tcPr>
            <w:tcW w:w="6345" w:type="dxa"/>
            <w:gridSpan w:val="4"/>
            <w:shd w:val="clear" w:color="auto" w:fill="auto"/>
            <w:noWrap/>
            <w:vAlign w:val="center"/>
            <w:hideMark/>
          </w:tcPr>
          <w:p w14:paraId="1E0B6B46" w14:textId="77777777" w:rsidR="00E6764A" w:rsidRPr="00D44C2F" w:rsidRDefault="00E6764A" w:rsidP="005024D1">
            <w:pPr>
              <w:jc w:val="both"/>
              <w:rPr>
                <w:sz w:val="20"/>
                <w:szCs w:val="20"/>
              </w:rPr>
            </w:pPr>
            <w:r w:rsidRPr="00D44C2F">
              <w:rPr>
                <w:sz w:val="20"/>
                <w:szCs w:val="20"/>
              </w:rPr>
              <w:t xml:space="preserve">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2024. godini planirana je nabava vatrogasne opreme u iznosu od 66.977 € za nabavu opreme za održavanje i zaštitu, oprema za spašavanje iz dubina i visina, pumpe, agregati i ostala potrebna vatrogasne oprema, uredska oprema i </w:t>
            </w:r>
            <w:r w:rsidRPr="00D44C2F">
              <w:rPr>
                <w:sz w:val="20"/>
                <w:szCs w:val="20"/>
              </w:rPr>
              <w:lastRenderedPageBreak/>
              <w:t>namještaj, komunikacijska oprema (radio stanice, oprema za VOC) te oprema za ostale namjene (spašavanje iz ruševina). Vatrogasna vozila kojima mora biti opremljena Javna vatrogasna postrojba Grada Samobora prema Pravilniku o minimumu tehničke opreme i sredstava vatrogasnih postrojbi (NN 43/95 i 91/02),  Procjene ugroženosti od požara i tehnološke eksplozije na području grada Samobora (Službene vijesti grada Samobora 9/14 i Planu zaštite od požara grada Samobora (Službene vijesti grada Samobora 2/15) nabavljat će se iz Proračuna Grada Samobora.</w:t>
            </w:r>
          </w:p>
        </w:tc>
        <w:tc>
          <w:tcPr>
            <w:tcW w:w="1276" w:type="dxa"/>
            <w:shd w:val="clear" w:color="auto" w:fill="auto"/>
            <w:noWrap/>
            <w:vAlign w:val="center"/>
          </w:tcPr>
          <w:p w14:paraId="371F14DA" w14:textId="77777777" w:rsidR="00E6764A" w:rsidRPr="00D44C2F" w:rsidRDefault="00E6764A" w:rsidP="005024D1">
            <w:pPr>
              <w:jc w:val="right"/>
              <w:rPr>
                <w:b/>
                <w:sz w:val="20"/>
                <w:szCs w:val="20"/>
              </w:rPr>
            </w:pPr>
          </w:p>
        </w:tc>
        <w:tc>
          <w:tcPr>
            <w:tcW w:w="1276" w:type="dxa"/>
            <w:shd w:val="clear" w:color="auto" w:fill="auto"/>
            <w:noWrap/>
            <w:vAlign w:val="center"/>
          </w:tcPr>
          <w:p w14:paraId="3E6FC06B" w14:textId="77777777" w:rsidR="00E6764A" w:rsidRPr="00D44C2F" w:rsidRDefault="00E6764A" w:rsidP="005024D1">
            <w:pPr>
              <w:jc w:val="right"/>
              <w:rPr>
                <w:b/>
                <w:sz w:val="20"/>
                <w:szCs w:val="20"/>
              </w:rPr>
            </w:pPr>
          </w:p>
        </w:tc>
        <w:tc>
          <w:tcPr>
            <w:tcW w:w="1276" w:type="dxa"/>
            <w:shd w:val="clear" w:color="auto" w:fill="auto"/>
            <w:noWrap/>
            <w:vAlign w:val="center"/>
          </w:tcPr>
          <w:p w14:paraId="60359ED0" w14:textId="77777777" w:rsidR="00E6764A" w:rsidRPr="00D44C2F" w:rsidRDefault="00E6764A" w:rsidP="005024D1">
            <w:pPr>
              <w:jc w:val="right"/>
              <w:rPr>
                <w:b/>
                <w:sz w:val="20"/>
                <w:szCs w:val="20"/>
              </w:rPr>
            </w:pPr>
          </w:p>
        </w:tc>
      </w:tr>
    </w:tbl>
    <w:p w14:paraId="068E2976" w14:textId="77777777" w:rsidR="00E6764A" w:rsidRDefault="00E6764A" w:rsidP="00E6764A">
      <w:pPr>
        <w:rPr>
          <w:b/>
          <w:u w:val="single"/>
        </w:rPr>
      </w:pPr>
    </w:p>
    <w:p w14:paraId="16D94E9D" w14:textId="77777777" w:rsidR="00E6764A" w:rsidRDefault="00E6764A" w:rsidP="00E6764A">
      <w:pPr>
        <w:rPr>
          <w:b/>
          <w:u w:val="single"/>
        </w:rPr>
      </w:pPr>
    </w:p>
    <w:p w14:paraId="2777DB22" w14:textId="77777777" w:rsidR="00F7445F" w:rsidRPr="00E6764A" w:rsidRDefault="00F7445F" w:rsidP="00E6764A"/>
    <w:sectPr w:rsidR="00F7445F" w:rsidRPr="00E676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374238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CF3"/>
    <w:rsid w:val="00172CF3"/>
    <w:rsid w:val="00900D54"/>
    <w:rsid w:val="00A8269D"/>
    <w:rsid w:val="00E6764A"/>
    <w:rsid w:val="00F7445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82BC"/>
  <w15:chartTrackingRefBased/>
  <w15:docId w15:val="{30889B58-ACFF-4CC2-99AC-AC59C02E6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CF3"/>
    <w:pPr>
      <w:spacing w:after="0" w:line="240" w:lineRule="auto"/>
    </w:pPr>
    <w:rPr>
      <w:rFonts w:ascii="Times New Roman" w:eastAsia="Times New Roman" w:hAnsi="Times New Roman" w:cs="Times New Roman"/>
      <w:kern w:val="0"/>
      <w:sz w:val="24"/>
      <w:szCs w:val="24"/>
      <w:lang w:eastAsia="hr-H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72CF3"/>
    <w:pPr>
      <w:ind w:left="720"/>
      <w:contextualSpacing/>
    </w:pPr>
  </w:style>
  <w:style w:type="character" w:customStyle="1" w:styleId="ListParagraphChar">
    <w:name w:val="List Paragraph Char"/>
    <w:basedOn w:val="DefaultParagraphFont"/>
    <w:link w:val="ListParagraph"/>
    <w:uiPriority w:val="34"/>
    <w:qFormat/>
    <w:locked/>
    <w:rsid w:val="00172CF3"/>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558</Words>
  <Characters>3181</Characters>
  <Application>Microsoft Office Word</Application>
  <DocSecurity>0</DocSecurity>
  <Lines>26</Lines>
  <Paragraphs>7</Paragraphs>
  <ScaleCrop>false</ScaleCrop>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Firm</dc:creator>
  <cp:keywords/>
  <dc:description/>
  <cp:lastModifiedBy>Zrinka Firm</cp:lastModifiedBy>
  <cp:revision>3</cp:revision>
  <dcterms:created xsi:type="dcterms:W3CDTF">2023-10-12T11:33:00Z</dcterms:created>
  <dcterms:modified xsi:type="dcterms:W3CDTF">2024-11-05T12:35:00Z</dcterms:modified>
</cp:coreProperties>
</file>